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Иркутская область Черемховский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Булайское 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16.07.2019 № 50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Верхний Булай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Генеральной схемы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санитарной очистки территории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Булайского муниципального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крупно габаритных отходов»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567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7 -ФЗ «Об охране окружающей среды», от 30.03.1999 № 52 «О санитарно-эпидемиологическом благополучии населения», постановлением Госстроя Российской Федерации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 СанПиН42-128-4690-88 «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Правил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санитарного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содержания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территорий населенных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мест», </w:t>
      </w:r>
      <w:r>
        <w:rPr>
          <w:rFonts w:cs="Times New Roman" w:ascii="Times New Roman" w:hAnsi="Times New Roman"/>
          <w:sz w:val="28"/>
          <w:szCs w:val="28"/>
        </w:rPr>
        <w:t>статьями 6, 32, 43 Устава Булайского муниципального образования, а также в целях обеспечение экологического и санитарно-эпидемиологического благополучия населения Булайского муниципального образования и охрану окружающей среды администрация Булайского муниципального образования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Генеральную схему санитарной очистки территории Булайского муниципального образования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крупногабаритных отходов (далее - КГО) согласно (приложение).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Ведущему специалисту администрации Булайского муниципального образования (О.А. Рушковой) настоящее постановление опубликовать в издании «Булайский вестник» и разместить в подразделе Булайского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 </w:t>
      </w:r>
      <w:hyperlink r:id="rId2">
        <w:r>
          <w:rPr>
            <w:rStyle w:val="Style17"/>
            <w:rFonts w:ascii="Times New Roman" w:hAnsi="Times New Roman"/>
            <w:color w:val="00000A"/>
            <w:sz w:val="28"/>
            <w:szCs w:val="28"/>
            <w:lang w:val="en-US"/>
          </w:rPr>
          <w:t>www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</w:rPr>
          <w:t>.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  <w:lang w:val="en-US"/>
          </w:rPr>
          <w:t>cher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</w:rPr>
          <w:t>.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  <w:lang w:val="en-US"/>
          </w:rPr>
          <w:t>irkobl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</w:rPr>
          <w:t>.</w:t>
        </w:r>
        <w:r>
          <w:rPr>
            <w:rStyle w:val="Style17"/>
            <w:rFonts w:ascii="Times New Roman" w:hAnsi="Times New Roman"/>
            <w:color w:val="00000A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>
      <w:pPr>
        <w:pStyle w:val="Style28"/>
        <w:spacing w:before="0" w:after="0"/>
        <w:ind w:left="0"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Булайского муниципального образования А.А. Белькова.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 Булайского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  <w:tab/>
        <w:tab/>
        <w:tab/>
        <w:tab/>
        <w:tab/>
        <w:tab/>
        <w:t>И.А. Зарубина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Д.С. Ерофеев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89021707550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Булайского муниципального образования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16.07.2019 № 50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ГЕНЕРАЛЬНАЯ СХЕМА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санитарной очистки территории Булайского муниципального образования от КГО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Булайского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Разработчиком генеральной схемы санитарной очистки территории сельского поселения является администрация Булайского сельского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Основанием для разработки схемы санитарной очистки послужили: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2. Федеральный закон от 30.03.1999 № 52 «О санитарно-эпидемиологическом благополучии населения».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3. Федеральный закон от 10.01.2002 № 7-ФЗ «Об охране окружающей природной среды».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4. Федеральный закон от 24.06.1998 № 89-ФЗ «Об отходах производства и потребления».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5.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6. СанПиН 42-128-4690-88 «Санитарные правила содержания территорий населенных мест».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 Math" w:hAnsi="Cambria Math" w:eastAsia="TimesNewRomanPSMT" w:cs="Cambria Math"/>
          <w:sz w:val="28"/>
          <w:szCs w:val="28"/>
        </w:rPr>
      </w:pPr>
      <w:r>
        <w:rPr>
          <w:rFonts w:eastAsia="TimesNewRomanPSMT" w:cs="Cambria Math" w:ascii="Cambria Math" w:hAnsi="Cambria Math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Основание для разработки генеральной схемы очистки территории Булайского муниципального образования от КГО.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Очистка и уборка территорий современных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Булайского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 – ФЗ «Об отходах производства и потребления», Федерального закона от 30.03.1999 № 52 - ФЗ «О санитарно-эпидемиологическом благополучии населения».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- из неканализованных зданий,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Булайского муниципального образования.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Краткая характеристика Булайского муниципального образования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Булайское сельское поселение входит в состав Черемховского муниципального района. Общая площадь – 15384,73га. </w:t>
      </w:r>
      <w:r>
        <w:rPr>
          <w:rFonts w:cs="Times New Roman" w:ascii="Times New Roman" w:hAnsi="Times New Roman"/>
          <w:sz w:val="28"/>
          <w:szCs w:val="28"/>
          <w:u w:val="single"/>
        </w:rPr>
        <w:t>Численность населения составляет около 1185 человек.</w:t>
      </w:r>
      <w:r>
        <w:rPr>
          <w:rFonts w:cs="Times New Roman" w:ascii="Times New Roman" w:hAnsi="Times New Roman"/>
          <w:sz w:val="28"/>
          <w:szCs w:val="28"/>
        </w:rPr>
        <w:t xml:space="preserve"> На севере муниципальное образование граничит с Новогромовским муниципальным образованием, на северо-востоке – с городом Черемхово, на юго-востоке – с Алехинским, на юге – с Бельским, на юго-западе – с Парфеновским, на западе – с Лоховским муниципальными образованиями.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состав поселения входят следующие населенные пункты: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село Верхний Булай;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деревня Искра;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деревня Чернухина;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деревня Козлова;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деревня Протасова;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деревня Белькова.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находятся: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Школы и учреждения дополнительного образования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Булайском МО действует 2 муниципальных общеобразовательных учреждения: МКОУ СОШ с. Верхний Булай и МОУ НШ-ДС в д. Козлова.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Дошкольные образовательные учреждения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Детское дошкольное учреждение представлено на территории муниципального образования 1 детским садом в с. Верхний Булай.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Предприятия торговли и общественного питания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Торговая сеть представлена 7 магазинами (3- в с. Верхний Булай, 2 - в д. Белькова, 1 - в д. Козлова, 1 - в д. Чернухина,). Общая торговая площадь составляет 200м². Открытая сеть общественного питания представлена кафе «Березка» в придорожной зоне. 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Учреждения здравоохранения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Здравоохранение Булайского МО представлено муниципальными учреждениями. Деревни Белькова, Козлова и с. Верхний Булай на своей территории имеют по фельдшерско-акушерскому пункту (ФАП).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Предприятия коммунально-бытового обслуживания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Булайского МО находятся 2 кладбища: в с. Верхний Булай и в д. Белькова.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Учреждения культуры и искусства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Булайском МО действуют: Дом культуры в с. Верхний Булай, два сельских клуба (д. Белькова, д. Козлова), библиотека в с. Верхний Булай, в д. Козлова.</w:t>
      </w:r>
    </w:p>
    <w:p>
      <w:pPr>
        <w:pStyle w:val="Normal"/>
        <w:tabs>
          <w:tab w:val="left" w:pos="0" w:leader="none"/>
        </w:tabs>
        <w:spacing w:lineRule="auto" w:line="240" w:before="0" w:after="4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Учреждения, предприятия и организации связи, управления и финансирования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Почтовую связь обеспечивает УФПС Иркутской области Филиал ФГУП «Почта России» Черемховский Почтамт, расположенный в селе Верхний Булай.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центр поселения – село Верхний Булай.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 муниципальном образовании – Булайского  сельское поселение проживает 1185 человек.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Современное развитие внешних и внутренних транспортных связей удовлетворительное.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экономической специализацией Булайского муниципального образования является сельское хозяйство. В растениеводстве преобладает выращивание зерновых, картофеля и овощей открытого грунта, кормовых культур, основное направление в животноводстве – молочно-мясное скотоводство, производство молока и мяса (КРС), свиноводство.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Булайского муниципального образования предприятия по переработке сельскохозяйственной продукции отсутствуют. Промышленных предприятий нет.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экологической точки зрения Булайское муниципальное образование достаточно благоприятно для проживания.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важнейших факторов социально–экономического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использования всех компонентов потенциала развития территории.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Состояние демографических процессов на конкретной территории принято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его дальнейшего воспроизводства.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Население  Булайского сельского поселения занято в сфере сельского хозяйства, бюджетной сфере, сфере оказания услуг (торговля, образование, медицина и прочее).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Анализ приведённых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Наблюдается тенденция к старению населения, развитие указанной тенденции приведёт к увеличению смертности и уменьшению рождаемости и числа трудовых ресурсов.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Прогноз инерционный: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сохраняется тенденция снижения показателей смертности и рождаемости;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изменения в возрастной структуре происходят в сторону увеличения числа лиц старше трудоспособного возраста;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население поселения концентрируется в населенных пунктах с более комфортным уровнем проживания;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численность населения поселения снижается из-за низкого естественного прироста, старение населения.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Дальнейший потенциал развития муниципального образования – Булайского  сельское поселение напрямую зависит от половозрастного состава, проживающего в нем населения. Большую часть населения составляют люди среднего возраста и пенсионеры.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Население трудоспособного возраста (молодежь и люди среднего возраста) составляют около 55% (656 чел)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от общего числа жителей муниципального образования 1185 чел.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населения, не достигшего трудоспособного составляет 304 чел.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жителей населенных пунктов поселения представлена в таблице 1.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1. Численность жителей населенных пунктов Поселения</w:t>
      </w:r>
    </w:p>
    <w:tbl>
      <w:tblPr>
        <w:tblStyle w:val="a5"/>
        <w:tblW w:w="84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2"/>
        <w:gridCol w:w="2545"/>
        <w:gridCol w:w="1687"/>
        <w:gridCol w:w="1687"/>
        <w:gridCol w:w="1746"/>
      </w:tblGrid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населения на 01.01.2018г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населения в летний период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Сезонный</w:t>
            </w:r>
          </w:p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Белькова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Протасова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Козлова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Чернухино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Искра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Верхний Булай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609</w:t>
            </w:r>
          </w:p>
        </w:tc>
      </w:tr>
      <w:tr>
        <w:trPr/>
        <w:tc>
          <w:tcPr>
            <w:tcW w:w="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2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" w:cstheme="minorBidi"/>
                <w:sz w:val="24"/>
                <w:szCs w:val="24"/>
                <w:highlight w:val="yellow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7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1185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развития Булайского муниципального образования,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инфраструктура Булайского муниципального образования  представляет собой совокупность образовательных и медицинских учреждений, торговли, культуры и отдыха.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Устойчивое социально-экономическое развитие Булайского муниципального образования предполагает: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-существенный прогресс в развитии основных секторов экономики, создание новых рабочих мест;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-новое жилищное строительство, в том числе ИЖС;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-бережное использование природных ресурсов;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-создание среды благоприятной для жизни и отдыха населения;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-формирование репутации Булайского муниципального образования  как части экологически привлекательной, комфортной для проживания и открытой для инвестиций.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устойчивого социально-экономического развития Булайского муниципального образования: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повышение уровня жизни населения;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сохранение и приумножение природных ресурсов для будущих поколений.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Организация водоснабжения в поселении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Для холодного водоснабжения населения и хозяйственного комплекса Булайского сельского поселения используются пресные подземные воды. Забор воды на хозяйственно-питьевые нужды осуществляется из подземных источников – артезианских скважин.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Централизованное водоснабжение отсутствует, водоснабжение населённых пунктов, осуществляется от скважин, колодцев.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 территории муниципального образования имеются водоёмы – пруды, которые в случае необходимости могут быть использованы как пожарные. Водоёмы требуют очистки и дноуглубления, устройства разворотных площадок с твёрдым покрытием и обеспечение подъезда пожарных машин.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Выводы: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Действующие системы хозяйственно-питьевого водоснабжения характеризуются износом водопроводных сооружений.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Часть артезианских скважин и водопроводных сооружений находятся в удовлетворительном состоянии.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Необходимо строительство централизованных систем холодного водоснабжения населённых пунктов сельского поселения.</w:t>
        <w:tab/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Характеристика существующих систем водоотведения Булайского сельского поселения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На территории Булайского сельского поселения системы по водоотведению отсутствуют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населённых пунктах, неохваченных услугой централизованного водоотведения, для отвода хозяйственно-бытовых стоков используются выгребные ямы.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Современное состояние системы санитарной очистки и уборки Булайского поселения и планируемая организация схемы санитарной очистки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6.1.Твердые бытовые отходы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различные виды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На общее накопление ТБО влияют разнообразные факторы, основными из них являются: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степень благоустройства зданий;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вид топлива при местном отоплении;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наличие промышленных предприятий, предприятий общественного питания и торговли;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климатические условия.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При определении количества ТБО следует учитывать возможность образования их во всех источниках.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Нормы накопления отходов принято подразделять на дифференцированные (индивидуальные) по месту их образования.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Общие нормы накопления принимаются из расчета количества спецмашин, оборудования и инвентаря для сбора и удаления отходов.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Установление норм накопления ТБО должно производиться согласно «Рекомендациям по определению норм накопления твердых бытовых отходов», разработанных Академией коммунального хозяйства им. К.Д. Панфилова (далее – Рекомендации).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К основным положениям Рекомендаций можно отнести: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специфики), 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нормы накопления определяются для жилых зданий и для объектов общественного назначения;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- нормы накопления определяются: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- по жилым зданиям – на одного человека;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- по объектам культурно – бытового назначения (клубы, библиотеки) –на 1 место;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- по объектам торговли –на 1кв. м. торговой площади;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на фельдшерский пункт, офис врача общей практики – на 1 посещение;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TimesNewRomanPSMT" w:cs="Times New Roman" w:ascii="Times New Roman" w:hAnsi="Times New Roman"/>
          <w:sz w:val="28"/>
          <w:szCs w:val="28"/>
        </w:rPr>
        <w:t>при определении накопления отходов целесообразно использовать стандартные контейнеры емкостью 1, 1 куб. м. и 0,75 куб.м.;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- работу по уточнению норм накопления ТБО целесообразно проводить каждые 5 лет.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Загрязненность окружающей среды отходами в настоящее время является серьезной проблемой в сельском поселении.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Среднегодовые нормы накопления и образования твердых бытовых отходов, приведенные в Таблице 2, приняты согласно следующим документам: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СНиП 2.07.01-89* «Градостроительство. Планировка и застройка городских и сельских поселений»;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 г.;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приказа министерства жилищной политики, энергетики и транспорта Иркутской области </w:t>
      </w:r>
      <w:r>
        <w:rPr>
          <w:rFonts w:cs="Times New Roman" w:ascii="Times New Roman" w:hAnsi="Times New Roman"/>
          <w:spacing w:val="2"/>
          <w:sz w:val="28"/>
          <w:szCs w:val="28"/>
        </w:rPr>
        <w:t>от 08.12.2016 № 168-мпр «Об установлении нормативов накопления твердых коммунальных отходов»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табл. 2</w:t>
      </w:r>
    </w:p>
    <w:tbl>
      <w:tblPr>
        <w:tblW w:w="1022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4885"/>
        <w:gridCol w:w="1720"/>
        <w:gridCol w:w="1476"/>
        <w:gridCol w:w="1472"/>
      </w:tblGrid>
      <w:tr>
        <w:trPr/>
        <w:tc>
          <w:tcPr>
            <w:tcW w:w="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Источник образования отходов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Расчетная единица</w:t>
            </w:r>
          </w:p>
        </w:tc>
        <w:tc>
          <w:tcPr>
            <w:tcW w:w="2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Среднегодовая норма образования и накопления</w:t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т.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куб. м.</w:t>
            </w:r>
          </w:p>
        </w:tc>
      </w:tr>
      <w:tr>
        <w:trPr>
          <w:trHeight w:val="60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Общая норма накопления ТКО по благоустроенным жилым домам, индивидуальным жилым домам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проживающий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0,54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2,16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Административные здания, учреждения, офисы, почтовые отделения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сотрудник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0,415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1,66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кв. м. торговой площади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0,75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Промтоварный магазин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кв. м. торговой площади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Дома культуры, клубы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0,075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Автомастерские, шиномонтажные, с. т. о.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машино-место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Автостоянки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кв. м. общей площади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0,0019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0,0077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Кафе, бары, столовые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0,625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2,5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Гостиницы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1,2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Кладбища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 кв. м. общей площади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0,0019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0,0077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0,00012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0,2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сельском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сокращение образования отходов от реализации продовольственной и не продовольственной группы товаров на 25 %, а плотность отходов можно принять усредненной - 0,2 куб. м. на 1 кв. м. торговой площади.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кабинете врача фельдшерско-акушерского пункта производится осмотр и консультация пациентов, делаются назначения, инъекции, перевязки и другие медицинские манипуляции, объем оказываемых услуг в сельском поселении значительно отличается от медицинских услуг, оказываемых в районных центрах и городах, в связи с чем, предлагается уменьшить норматив образования отходов на 50 %, а плотность отходов, равной плотности отходов, образующихся в учреждениях 0,2 куб. м. на 1 посещение.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NewRomanPSMT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6.2.Система сбора и вывоза </w:t>
      </w:r>
      <w:r>
        <w:rPr>
          <w:rFonts w:eastAsia="TimesNewRomanPSMT" w:cs="Times New Roman" w:ascii="Times New Roman" w:hAnsi="Times New Roman"/>
          <w:b/>
          <w:sz w:val="28"/>
          <w:szCs w:val="28"/>
        </w:rPr>
        <w:t>твердых бытовых отходов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вывоз коммунальных отходов от домовладений осуществляют собственники домовладений самостоятельно.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и учреждения заключают собственные договора на вывоз отходов с коммунальным предприятием.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сбора и вывоза твердых коммунальных отходов от домовладений – отсутствует.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В настоящее время на территории </w:t>
      </w:r>
      <w:r>
        <w:rPr>
          <w:rFonts w:cs="Times New Roman" w:ascii="Times New Roman" w:hAnsi="Times New Roman"/>
          <w:sz w:val="28"/>
          <w:szCs w:val="28"/>
        </w:rPr>
        <w:t>Булайского</w:t>
      </w:r>
      <w:r>
        <w:rPr>
          <w:rFonts w:eastAsia="TimesNewRomanPSMT" w:cs="Times New Roman" w:ascii="Times New Roman" w:hAnsi="Times New Roman"/>
          <w:sz w:val="28"/>
          <w:szCs w:val="28"/>
        </w:rPr>
        <w:t xml:space="preserve"> сельского поселения нет обустроенного полигона КГО. </w:t>
      </w:r>
      <w:r>
        <w:rPr>
          <w:rFonts w:cs="Times New Roman" w:ascii="Times New Roman" w:hAnsi="Times New Roman"/>
          <w:sz w:val="28"/>
          <w:szCs w:val="28"/>
        </w:rPr>
        <w:t xml:space="preserve">На расстоянии 1300 м. северо-западнее д. Искра, на расстоянии 700 м. северо-восточнее д. Козлова и на расстоянии 150 м. восточнее от </w:t>
      </w:r>
      <w:r>
        <w:rPr>
          <w:rFonts w:cs="Times New Roman" w:ascii="Times New Roman" w:hAnsi="Times New Roman"/>
          <w:color w:val="333333"/>
          <w:sz w:val="28"/>
          <w:szCs w:val="28"/>
        </w:rPr>
        <w:t>д. 20 по ул. Первомайская, д. Белькова</w:t>
      </w:r>
      <w:r>
        <w:rPr>
          <w:rFonts w:cs="Times New Roman" w:ascii="Times New Roman" w:hAnsi="Times New Roman"/>
          <w:sz w:val="28"/>
          <w:szCs w:val="28"/>
        </w:rPr>
        <w:t xml:space="preserve"> расположены несанкционированные свалки свалки.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6.3. Содержание и уборка придомовых обособленных территорий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Объектами очистки являются: территории домовладений, объекты культурно-бытового назначения, территории учреждений и организаций.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Возле организаций, учреждений и объектов культурно-бытового назначения должны быть установлены урны. Очистка урн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Площадки для размещения контейнеров – отсутствуют. О</w:t>
      </w:r>
      <w:r>
        <w:rPr>
          <w:rFonts w:cs="Times New Roman" w:ascii="Times New Roman" w:hAnsi="Times New Roman"/>
          <w:sz w:val="28"/>
          <w:szCs w:val="28"/>
        </w:rPr>
        <w:t>тработанные ртутьсодержащие лампы и приборы другие отходы потребления: отработанные аккумуляторы, отработанные смазочные масла, фильтры жидкого топлива, промасленная ветошь и другие отходы не подлежащие к размещению на свалках и полигонах сдаются жителями в специализированные организации г. Черемхово.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Примерное годовое количество образующихся ТКО приведено в таблице 3.</w:t>
      </w:r>
    </w:p>
    <w:p>
      <w:pPr>
        <w:pStyle w:val="Normal"/>
        <w:spacing w:lineRule="auto" w:line="240" w:before="0"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табл. 3</w:t>
      </w:r>
    </w:p>
    <w:tbl>
      <w:tblPr>
        <w:tblW w:w="1022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4659"/>
        <w:gridCol w:w="1698"/>
        <w:gridCol w:w="1599"/>
        <w:gridCol w:w="1731"/>
      </w:tblGrid>
      <w:tr>
        <w:trPr>
          <w:trHeight w:val="1082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Наименование отхода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Норматив образования,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Расчетный показатель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Годовое количество образующихся отходов, тн.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0,01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Отходы из жилищ несортированные (исключая крупногабаритные)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540 кг на 1 чел./год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1185 чел.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639,9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Мусор от помещений организаций, учреждений, офисов несортированный (исключая крупногабаритный)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415 кг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 1 сотр./год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10 сотр.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4,15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Отходы (мусор) от уборки территории и помещений объектов оптово-розничной торговли продовольственными и промышленными товарами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750 кг на 1 м² торговой площади/год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90 кв. м.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67,5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24 кг на 1 учащегося/год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169 учащихся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4,1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Полиэтиленовая тара поврежденная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0,25*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0,25*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0,3*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1,0*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0,1*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0,25*</w:t>
            </w:r>
          </w:p>
        </w:tc>
      </w:tr>
      <w:tr>
        <w:trPr/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highlight w:val="yellow"/>
              </w:rPr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highlight w:val="yellow"/>
              </w:rPr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717,81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прогнозируемые данные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Планируемое количество отходов, образуемое на территории Булайского сельского поселения составит </w:t>
      </w:r>
      <w:r>
        <w:rPr>
          <w:rFonts w:cs="Times New Roman" w:ascii="Times New Roman" w:hAnsi="Times New Roman"/>
          <w:bCs/>
          <w:sz w:val="28"/>
          <w:szCs w:val="28"/>
        </w:rPr>
        <w:t xml:space="preserve">717,81 </w:t>
      </w:r>
      <w:r>
        <w:rPr>
          <w:rFonts w:cs="Times New Roman" w:ascii="Times New Roman" w:hAnsi="Times New Roman"/>
          <w:sz w:val="28"/>
          <w:szCs w:val="28"/>
        </w:rPr>
        <w:t>тонн в год, исходя из численности сельского поселения (с учетом предприятий социально-культурного назначения, организаций и учреждений).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NewRomanPSMT" w:cs="Times New Roman"/>
          <w:b/>
          <w:b/>
          <w:sz w:val="24"/>
          <w:szCs w:val="24"/>
          <w:u w:val="single"/>
        </w:rPr>
      </w:pPr>
      <w:r>
        <w:rPr>
          <w:rFonts w:eastAsia="TimesNewRomanPSMT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6.4. Отходы 1-2 класса опасности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Организациями самостоятельно организовываются места для сбора отработанных ртутьсодержащих ламп и приборов в соответствии с установленными требованиями, заключают договор со специализированными организациями на их вывоз.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6.5. Биологические отходы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На территории Булайского сельского поселения пункта сбора павших трупов животных не имеется. Биологические отходы вывозятся в пункт сбора биологических отходов г. Черемхово, где происходит их утилизация по договорам, заключаемым со специализированными организациями.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6.6. Существующее состояние летней и зимней уборки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организацию уборки территории населенных пунктов несет администрация Булайского муниципального образования. Для уборки территории используется техника индивидуальных предпринимателей и физических лиц. Для содержания местных автомобильных дорог используется техника специализированной организации, с которой заключается разовые договоры на содержание дорог местного значения. Организация – поставщик услуг на содержание дорог местного значения определяется по результатам конкурса в порядке, установленном федеральным законодательством о закупках для государственных и муниципальных нужд. Дороги федерального и регионального значения обслуживаются силами специализированных организаций.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Противогололедные реагенты и материалы не применяются. Снег при уборке в зимний период не вывозится. Площадки по размещению снега на территории Булайского муниципального образования отсутствуют.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территорий около организаций и учреждений, а также придомовых территорий осуществляют работники, находящиеся в штате организаций, учреждений и собственники домовладений.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Территорию мест общего пользования (дорожки, детские и спортивные площадки) убирают работники, привлекаемые по найму администрацией поселения.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6.7. Планируемая схема организации санитарной очистки поселения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в администрации Булайского сельского поселения отсутствует парк специализированной техники для уборки поселения, а также для сбора и транспортировки КГО.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Региональный оператор ООО «РТ-НЭО Иркутск» будет осуществлять регулируемые виды деятельности в соответствии с территориальной схемой в области обращения 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отходами, в том числе с коммунальными отходами утвержденной приказом министерства природных ресурсов и экологии Иркутской области от 29.12.2017 № 43-мпр и по правилам, установленным федеральным и региональным законодательством.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Региональный оператор обеспечивает всю цепочку обращения с КГО (сбор, транспортирование, обработка, утилизация, обезвреживание).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Региональный оператор наделен следующими полномочиями: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заключает договоры на оказание услуг по транспортированию, захоронению, обезвреживанию КГО с местными операторами по обращению с КГО.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заключает договоры на оказание услуг по обращению с КГО с собственниками КГО.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КГО. Собственники отходов обязаны заключить договор на оказание услуги по обращению с КГО только с региональным оператором по обращению с КГО.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Региональный оператор не вправе отказать в заключении договора на оказание услуг по обращению с КГО собственнику КГО, которые образуются в зоне его деятельности. Региональный оператор вправе заключать договоры на оказание услуг по обращению с другими видами отходов с собственниками таких отходов.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договору на оказание услуг по обращению с КГО региональный оператор обязуется принимать КГО в объеме и в местах, которые определены в этом договоре, и обеспечивать их сбор, транспортирование, обработку, обезвреживание, </w:t>
      </w:r>
      <w:r>
        <w:rPr>
          <w:rFonts w:cs="Times New Roman" w:ascii="Times New Roman" w:hAnsi="Times New Roman"/>
          <w:sz w:val="28"/>
          <w:szCs w:val="28"/>
        </w:rPr>
        <w:t xml:space="preserve">захоронение, а собственник </w:t>
      </w:r>
      <w:r>
        <w:rPr>
          <w:rFonts w:cs="Times New Roman" w:ascii="Times New Roman" w:hAnsi="Times New Roman"/>
          <w:color w:val="000000"/>
          <w:sz w:val="28"/>
          <w:szCs w:val="28"/>
        </w:rPr>
        <w:t>КГО</w:t>
      </w:r>
      <w:r>
        <w:rPr>
          <w:rFonts w:cs="Times New Roman" w:ascii="Times New Roman" w:hAnsi="Times New Roman"/>
          <w:sz w:val="28"/>
          <w:szCs w:val="28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схеме санитарной очистки Булайского поселения (Приложение 1, 2 к Генеральной схеме санитарной очистки) определены места размещения контейнерных площадок для сбора </w:t>
      </w:r>
      <w:r>
        <w:rPr>
          <w:rFonts w:cs="Times New Roman" w:ascii="Times New Roman" w:hAnsi="Times New Roman"/>
          <w:color w:val="000000"/>
          <w:sz w:val="28"/>
          <w:szCs w:val="28"/>
        </w:rPr>
        <w:t>КГО. Всего планируется обустроить 7 контейнерную площадку со 7 контейнерами.</w:t>
      </w:r>
    </w:p>
    <w:p>
      <w:pPr>
        <w:pStyle w:val="Normal"/>
        <w:ind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6.8. Требования к контейнерным площадкам, устанавливаемым на территории населенных пунктов Булайского поселения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Контейнерная площадка - место первичного сбора отходов, специальная территория, предназначенная для размещения контейнеров, соответствующая требованиям следующих нормативных и технических документов: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СанПиН 42-128-4690-88 «Санитарные правила содержания территорий населённых мест» утверждены Минздравом СССР от 05.08.1988 № 4690-88;</w:t>
      </w:r>
    </w:p>
    <w:p>
      <w:pPr>
        <w:pStyle w:val="21"/>
        <w:shd w:val="clear" w:color="auto" w:fill="auto"/>
        <w:tabs>
          <w:tab w:val="left" w:pos="-156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«Правила и нормы технической эксплуатации жилищного фонда», утверждены постановлением Госстроя России от 27.09.2003 № 170;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Справочник «Санитарная очистка и уборка населённых мест» М., 2005 год;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СанПиН 2.1.2.2645-10 «Санитарно-эпидемиологические требования к условиям проживания в жилых зданиях и помещениях» от 10.06.2010 № 64 - установка контейнерных площадок в МКД:</w:t>
      </w:r>
    </w:p>
    <w:p>
      <w:pPr>
        <w:pStyle w:val="21"/>
        <w:shd w:val="clear" w:color="auto" w:fill="auto"/>
        <w:tabs>
          <w:tab w:val="left" w:pos="-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- 8.2.5. Для установки контейнеров оборудуется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м., но не более 100 м.</w:t>
      </w:r>
    </w:p>
    <w:p>
      <w:pPr>
        <w:pStyle w:val="21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1"/>
        <w:shd w:val="clear" w:color="auto" w:fill="auto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6.9. Периодичность вывоза КГО на основании СанПин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пункту 2.2.1. СанПиН 42-128-4690-88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град, и ниже) должен быть не более трех суток, в теплое время (при плюсовой температуре - свыше +5 град.) не более одних суток (ежедневный вывоз). 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Сбор и вывоз твердых коммунальных отходов с территории </w:t>
      </w:r>
      <w:r>
        <w:rPr>
          <w:rFonts w:cs="Times New Roman" w:ascii="Times New Roman" w:hAnsi="Times New Roman"/>
          <w:sz w:val="28"/>
          <w:szCs w:val="28"/>
        </w:rPr>
        <w:t xml:space="preserve">населенных пунктов Булайское сельское поселения будет осуществляться региональным оператором силами лицензируемого предприятия </w:t>
      </w:r>
      <w:r>
        <w:rPr>
          <w:rFonts w:cs="Times New Roman" w:ascii="Times New Roman" w:hAnsi="Times New Roman"/>
          <w:color w:val="000000"/>
          <w:sz w:val="28"/>
          <w:szCs w:val="28"/>
        </w:rPr>
        <w:t>ООО «Управляющая компания Благоустройство»</w:t>
      </w:r>
      <w:r>
        <w:rPr>
          <w:rFonts w:cs="Times New Roman" w:ascii="Times New Roman" w:hAnsi="Times New Roman"/>
          <w:sz w:val="28"/>
          <w:szCs w:val="28"/>
        </w:rPr>
        <w:t xml:space="preserve"> г. Черемхово из контейнеров, расположенных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Заключение по системе санитарной очистки Булайского сельского поселения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Отсутствует единая система учета объектов санитарной очистки и контроля за объемами отходов. Отсутствуют контейнеры для сбора </w:t>
      </w:r>
      <w:r>
        <w:rPr>
          <w:rFonts w:cs="Times New Roman" w:ascii="Times New Roman" w:hAnsi="Times New Roman"/>
          <w:color w:val="000000"/>
          <w:sz w:val="28"/>
          <w:szCs w:val="28"/>
        </w:rPr>
        <w:t>КГО</w:t>
      </w:r>
      <w:r>
        <w:rPr>
          <w:rFonts w:cs="Times New Roman" w:ascii="Times New Roman" w:hAnsi="Times New Roman"/>
          <w:sz w:val="28"/>
          <w:szCs w:val="28"/>
        </w:rPr>
        <w:t>, что не соответствует требованиям СанПиН 42-128-4690-88.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упорядочения процесса сбора и удаления отходов необходимо обеспечить: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обоснование принятой системы обращения с отходами в соответствии с санитарно-гигиеническими требованиями;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расчета необходимого контейнерного парка, а также определение количества и месторасположения контейнерных площадок с соблюдением санитарно-гигиенических норм;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оборудование контейнерных площадок в соответствии с санитарно-гигиеническими нормами;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периодичности удаления отходов в соответствии с санитарно-гигиеническими нормами;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обоснование необходимых мощностей по удалению твердых и жидких коммунальных отходов и уборке территории;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вывозом отходов предприятий и организаций – с целью исключения возникновения несанкционированных свалок;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организацию сбора и вывоза коммунальных отходов и мусора от домовладений с целью активизировать заключение договоров со специализированными предприятиями на вывоз отходов;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возложение ответственности за сбор коммунальных отходов и мусора с территории домовладений на собственников (владельцев, пользователей).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508" w:right="391" w:header="720" w:top="1134" w:footer="720" w:bottom="992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90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90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Генеральной схеме санитарной очистке</w:t>
      </w:r>
    </w:p>
    <w:p>
      <w:pPr>
        <w:pStyle w:val="Normal"/>
        <w:spacing w:lineRule="auto" w:line="240" w:before="0" w:after="0"/>
        <w:ind w:left="90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территории Булайского муниципального </w:t>
      </w:r>
    </w:p>
    <w:p>
      <w:pPr>
        <w:pStyle w:val="Normal"/>
        <w:spacing w:lineRule="auto" w:line="240" w:before="0" w:after="0"/>
        <w:ind w:left="90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от крупно габаритных отходов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Расположение контейнерных площадок в населенных пунктах Булайского сельского поселения</w:t>
      </w:r>
    </w:p>
    <w:tbl>
      <w:tblPr>
        <w:tblW w:w="14850" w:type="dxa"/>
        <w:jc w:val="left"/>
        <w:tblInd w:w="6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9"/>
        <w:gridCol w:w="2345"/>
        <w:gridCol w:w="1484"/>
        <w:gridCol w:w="1559"/>
        <w:gridCol w:w="2410"/>
        <w:gridCol w:w="3543"/>
        <w:gridCol w:w="6"/>
        <w:gridCol w:w="2903"/>
      </w:tblGrid>
      <w:tr>
        <w:trPr>
          <w:trHeight w:val="64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населенных пунктов, улиц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площадок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контейнерной площадки КГО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Координаты</w:t>
            </w:r>
          </w:p>
        </w:tc>
      </w:tr>
      <w:tr>
        <w:trPr/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с. Верхний Булай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4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Полевая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 метров севера - западнее от дома 1</w:t>
            </w:r>
          </w:p>
        </w:tc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53°01'44.2"N 103°03'55.6"E</w:t>
            </w:r>
          </w:p>
        </w:tc>
      </w:tr>
      <w:tr>
        <w:trPr>
          <w:trHeight w:val="273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Бельская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метров севера - восточнее от дома 9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53°01'41.2"N 103°02'39.8"E</w:t>
            </w:r>
          </w:p>
        </w:tc>
      </w:tr>
      <w:tr>
        <w:trPr>
          <w:trHeight w:val="223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Энергетиков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 метров юга - западнее от объекта 1б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53°02'12.5"N 103°01'55.8"E</w:t>
            </w:r>
          </w:p>
        </w:tc>
      </w:tr>
      <w:tr>
        <w:trPr/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д. Искра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Козловская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 метров севера - восточнее от дома 17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53°02'12.5"N 102°59'21.2"E</w:t>
            </w:r>
          </w:p>
        </w:tc>
      </w:tr>
      <w:tr>
        <w:trPr>
          <w:trHeight w:val="10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д. Чернухина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Мартынова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метров южнее от объекта 41</w:t>
            </w:r>
          </w:p>
        </w:tc>
        <w:tc>
          <w:tcPr>
            <w:tcW w:w="2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53°02'58.1"N 102°56'46.7"E</w:t>
            </w:r>
          </w:p>
        </w:tc>
      </w:tr>
      <w:tr>
        <w:trPr/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д. Козлова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 метров севера – западнее от дома 3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53°02'13.2"N 102°56'11.7"E</w:t>
            </w:r>
          </w:p>
        </w:tc>
      </w:tr>
      <w:tr>
        <w:trPr/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д. Белькова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5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 метров западнее от дома 20</w:t>
            </w:r>
          </w:p>
        </w:tc>
        <w:tc>
          <w:tcPr>
            <w:tcW w:w="29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52°59'13.2"N 102°58'44.7"E</w:t>
            </w:r>
          </w:p>
        </w:tc>
      </w:tr>
      <w:tr>
        <w:trPr/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6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357" w:right="1344" w:header="720" w:top="1508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Генеральной схеме санитарной очистке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территории Булайского муниципального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от крупно габаритных отходов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Схема размещения контейнерных площадок на территории Булайского сельского поселения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 w:cs="Times New Roman"/>
          <w:b/>
          <w:b/>
          <w:sz w:val="32"/>
          <w:szCs w:val="3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40005</wp:posOffset>
                </wp:positionV>
                <wp:extent cx="202565" cy="180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01960" cy="18036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.05pt;margin-top:3.15pt;width:15.85pt;height:14.15pt">
                <w10:wrap type="none"/>
                <v:fill o:detectmouseclick="t" on="false"/>
                <v:stroke color="black" weight="38160" joinstyle="round" endcap="flat"/>
              </v:rect>
            </w:pict>
          </mc:Fallback>
        </mc:AlternateContent>
      </w:r>
      <w:r>
        <w:rPr>
          <w:rFonts w:eastAsia="TimesNewRomanPSMT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NewRomanPSMT" w:cs="Times New Roman" w:ascii="Times New Roman" w:hAnsi="Times New Roman"/>
          <w:b/>
          <w:sz w:val="32"/>
          <w:szCs w:val="32"/>
        </w:rPr>
        <w:t xml:space="preserve">    </w:t>
      </w:r>
      <w:r>
        <w:rPr>
          <w:rFonts w:eastAsia="TimesNewRomanPSMT" w:cs="Times New Roman" w:ascii="Times New Roman" w:hAnsi="Times New Roman"/>
          <w:b/>
          <w:sz w:val="32"/>
          <w:szCs w:val="32"/>
        </w:rPr>
        <w:t xml:space="preserve">- </w:t>
      </w:r>
      <w:r>
        <w:rPr>
          <w:rFonts w:eastAsia="TimesNewRomanPSMT" w:cs="Times New Roman" w:ascii="Times New Roman" w:hAnsi="Times New Roman"/>
          <w:sz w:val="28"/>
          <w:szCs w:val="28"/>
        </w:rPr>
        <w:t>место размещения КГО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sz w:val="32"/>
          <w:szCs w:val="32"/>
        </w:rPr>
      </w:pPr>
      <w:r>
        <w:rPr>
          <w:rFonts w:eastAsia="TimesNewRomanPSMT" w:cs="Times New Roman" w:ascii="Times New Roman" w:hAnsi="Times New Roman"/>
          <w:b/>
          <w:sz w:val="32"/>
          <w:szCs w:val="32"/>
        </w:rPr>
        <w:t>с. Верхний Булай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NewRomanPSMT" w:cs="Times New Roman"/>
          <w:b/>
          <w:b/>
          <w:sz w:val="32"/>
          <w:szCs w:val="32"/>
        </w:rPr>
      </w:pPr>
      <w:r>
        <w:rPr>
          <w:rFonts w:eastAsia="TimesNewRomanPSMT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/>
        <w:drawing>
          <wp:inline distT="0" distB="0" distL="19050" distR="9525">
            <wp:extent cx="6334125" cy="240030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д. Искра</w:t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/>
        <w:drawing>
          <wp:inline distT="0" distB="0" distL="19050" distR="9525">
            <wp:extent cx="3762375" cy="3352800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д. Чернухина</w:t>
      </w: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19050" distR="9525">
            <wp:extent cx="6296025" cy="6867525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д. Козлова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5048250" cy="3467100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д. Белькова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9525">
            <wp:extent cx="3438525" cy="4714875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4"/>
      <w:footerReference w:type="default" r:id="rId15"/>
      <w:type w:val="nextPage"/>
      <w:pgSz w:w="11906" w:h="16838"/>
      <w:pgMar w:left="1507" w:right="389" w:header="720" w:top="1346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2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a02"/>
    <w:pPr>
      <w:widowControl/>
      <w:bidi w:val="0"/>
      <w:spacing w:lineRule="auto" w:line="276" w:before="0" w:after="200"/>
      <w:jc w:val="left"/>
    </w:pPr>
    <w:rPr>
      <w:rFonts w:cs="" w:cstheme="minorBidi" w:ascii="Calibri" w:hAnsi="Calibri" w:eastAsia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02ee1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702ee1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Название Знак"/>
    <w:basedOn w:val="DefaultParagraphFont"/>
    <w:link w:val="a3"/>
    <w:uiPriority w:val="10"/>
    <w:qFormat/>
    <w:locked/>
    <w:rsid w:val="001f5041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locked/>
    <w:rsid w:val="007c17e5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locked/>
    <w:rsid w:val="009e5570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locked/>
    <w:rsid w:val="009e5570"/>
    <w:rPr>
      <w:rFonts w:cs="Times New Roman"/>
    </w:rPr>
  </w:style>
  <w:style w:type="character" w:styleId="Style17">
    <w:name w:val="Интернет-ссылка"/>
    <w:basedOn w:val="DefaultParagraphFont"/>
    <w:uiPriority w:val="99"/>
    <w:rsid w:val="00502dfc"/>
    <w:rPr>
      <w:rFonts w:cs="Times New Roman"/>
      <w:color w:val="0000FF"/>
      <w:u w:val="single"/>
    </w:rPr>
  </w:style>
  <w:style w:type="character" w:styleId="Style18" w:customStyle="1">
    <w:name w:val="Основной текст с отступом Знак"/>
    <w:basedOn w:val="DefaultParagraphFont"/>
    <w:link w:val="ae"/>
    <w:uiPriority w:val="99"/>
    <w:qFormat/>
    <w:locked/>
    <w:rsid w:val="00502dfc"/>
    <w:rPr>
      <w:rFonts w:ascii="Times New Roman" w:hAnsi="Times New Roman" w:cs="Times New Roman"/>
      <w:sz w:val="20"/>
      <w:szCs w:val="20"/>
      <w:lang w:eastAsia="ru-RU"/>
    </w:rPr>
  </w:style>
  <w:style w:type="character" w:styleId="Style19" w:customStyle="1">
    <w:name w:val="Без интервала Знак"/>
    <w:link w:val="af0"/>
    <w:qFormat/>
    <w:locked/>
    <w:rsid w:val="00cf6bb5"/>
    <w:rPr>
      <w:rFonts w:ascii="Calibri" w:hAnsi="Calibri"/>
      <w:lang w:eastAsia="ru-RU"/>
    </w:rPr>
  </w:style>
  <w:style w:type="character" w:styleId="FontStyle22" w:customStyle="1">
    <w:name w:val="Font Style22"/>
    <w:qFormat/>
    <w:rsid w:val="00ab2678"/>
    <w:rPr>
      <w:rFonts w:ascii="Times New Roman" w:hAnsi="Times New Roman"/>
      <w:b/>
      <w:sz w:val="22"/>
    </w:rPr>
  </w:style>
  <w:style w:type="character" w:styleId="2" w:customStyle="1">
    <w:name w:val="Основной текст (2)_"/>
    <w:basedOn w:val="DefaultParagraphFont"/>
    <w:link w:val="20"/>
    <w:qFormat/>
    <w:locked/>
    <w:rsid w:val="002f216e"/>
    <w:rPr>
      <w:rFonts w:cs="Times New Roman"/>
      <w:sz w:val="26"/>
      <w:szCs w:val="26"/>
      <w:shd w:fill="FFFF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Times New Roman"/>
      <w:b/>
      <w:sz w:val="28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Times New Roman" w:hAnsi="Times New Roman" w:cs="Times New Roman"/>
      <w:b/>
      <w:sz w:val="28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link w:val="a4"/>
    <w:uiPriority w:val="10"/>
    <w:qFormat/>
    <w:rsid w:val="001f5041"/>
    <w:pPr>
      <w:spacing w:lineRule="auto" w:line="240" w:before="0" w:after="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c17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37f"/>
    <w:pPr>
      <w:spacing w:before="0" w:after="200"/>
      <w:ind w:left="720" w:hanging="0"/>
      <w:contextualSpacing/>
    </w:pPr>
    <w:rPr/>
  </w:style>
  <w:style w:type="paragraph" w:styleId="Style26">
    <w:name w:val="Header"/>
    <w:basedOn w:val="Normal"/>
    <w:link w:val="aa"/>
    <w:uiPriority w:val="99"/>
    <w:unhideWhenUsed/>
    <w:rsid w:val="009e55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9e557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Body Text Indent"/>
    <w:basedOn w:val="Normal"/>
    <w:link w:val="af"/>
    <w:uiPriority w:val="99"/>
    <w:rsid w:val="00502dfc"/>
    <w:pPr>
      <w:spacing w:lineRule="auto" w:line="240" w:before="0" w:after="120"/>
      <w:ind w:left="283" w:hanging="0"/>
    </w:pPr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af1"/>
    <w:uiPriority w:val="1"/>
    <w:qFormat/>
    <w:rsid w:val="00cf6bb5"/>
    <w:pPr>
      <w:widowControl/>
      <w:bidi w:val="0"/>
      <w:spacing w:lineRule="auto" w:line="240" w:before="0" w:after="0"/>
      <w:jc w:val="left"/>
    </w:pPr>
    <w:rPr>
      <w:rFonts w:ascii="Calibri" w:hAnsi="Calibri" w:cs="Calibri" w:eastAsia="Times New Roman" w:asciiTheme="minorHAnsi" w:cs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111" w:customStyle="1">
    <w:name w:val="Style11"/>
    <w:basedOn w:val="Normal"/>
    <w:qFormat/>
    <w:rsid w:val="00ab2678"/>
    <w:pPr>
      <w:widowControl w:val="false"/>
      <w:spacing w:lineRule="auto" w:line="240" w:before="0" w:after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qFormat/>
    <w:rsid w:val="002f216e"/>
    <w:pPr>
      <w:widowControl w:val="false"/>
      <w:shd w:val="clear" w:color="auto" w:fill="FFFFFF"/>
      <w:spacing w:lineRule="exact" w:line="317" w:before="0" w:after="240"/>
    </w:pPr>
    <w:rPr>
      <w:rFonts w:cs="Calibri" w:cstheme="minorHAnsi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1c32"/>
    <w:pPr>
      <w:spacing w:after="0" w:line="240" w:lineRule="auto"/>
    </w:pPr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r.irkobl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740A-CEB2-48E5-BEDA-8271B51D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20</Pages>
  <Words>4016</Words>
  <Characters>28711</Characters>
  <CharactersWithSpaces>32336</CharactersWithSpaces>
  <Paragraphs>451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2019-07-18T01:58:00Z</dcterms:created>
  <dc:creator>Татьяна</dc:creator>
  <dc:description/>
  <dc:language>ru-RU</dc:language>
  <cp:lastModifiedBy/>
  <cp:lastPrinted>2019-07-18T01:12:00Z</cp:lastPrinted>
  <dcterms:modified xsi:type="dcterms:W3CDTF">2020-02-17T15:33:12Z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